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5F" w:rsidRPr="00AC4D5F" w:rsidRDefault="00AC4D5F" w:rsidP="00A321FD">
      <w:pPr>
        <w:spacing w:after="0"/>
        <w:jc w:val="center"/>
        <w:rPr>
          <w:rFonts w:ascii="Times New Roman" w:hAnsi="Times New Roman" w:cs="Times New Roman"/>
          <w:b/>
          <w:sz w:val="24"/>
          <w:szCs w:val="24"/>
        </w:rPr>
      </w:pPr>
      <w:r w:rsidRPr="00AC4D5F">
        <w:rPr>
          <w:rFonts w:ascii="Times New Roman" w:hAnsi="Times New Roman" w:cs="Times New Roman"/>
          <w:b/>
          <w:sz w:val="24"/>
          <w:szCs w:val="24"/>
        </w:rPr>
        <w:t>EDITAL DE CHAMAMENTO PÚBLICO Nº 01/2022</w:t>
      </w:r>
    </w:p>
    <w:p w:rsidR="00AC4D5F" w:rsidRPr="00A321FD" w:rsidRDefault="00AC4D5F" w:rsidP="00A321FD">
      <w:pPr>
        <w:spacing w:after="0"/>
        <w:jc w:val="center"/>
        <w:rPr>
          <w:rFonts w:ascii="Times New Roman" w:hAnsi="Times New Roman" w:cs="Times New Roman"/>
          <w:b/>
          <w:sz w:val="24"/>
          <w:szCs w:val="24"/>
        </w:rPr>
      </w:pPr>
      <w:r w:rsidRPr="00AC4D5F">
        <w:rPr>
          <w:rFonts w:ascii="Times New Roman" w:hAnsi="Times New Roman" w:cs="Times New Roman"/>
          <w:b/>
          <w:sz w:val="24"/>
          <w:szCs w:val="24"/>
        </w:rPr>
        <w:t>SECRETARIA DE ESTAD</w:t>
      </w:r>
      <w:r w:rsidR="00A321FD">
        <w:rPr>
          <w:rFonts w:ascii="Times New Roman" w:hAnsi="Times New Roman" w:cs="Times New Roman"/>
          <w:b/>
          <w:sz w:val="24"/>
          <w:szCs w:val="24"/>
        </w:rPr>
        <w:t xml:space="preserve">O DO ESPORTE, LAZER E </w:t>
      </w:r>
      <w:proofErr w:type="gramStart"/>
      <w:r w:rsidR="00A321FD">
        <w:rPr>
          <w:rFonts w:ascii="Times New Roman" w:hAnsi="Times New Roman" w:cs="Times New Roman"/>
          <w:b/>
          <w:sz w:val="24"/>
          <w:szCs w:val="24"/>
        </w:rPr>
        <w:t>JUVENTUDE</w:t>
      </w:r>
      <w:proofErr w:type="gramEnd"/>
    </w:p>
    <w:p w:rsidR="00E05933" w:rsidRDefault="00E05933" w:rsidP="00E05933">
      <w:pPr>
        <w:pStyle w:val="Corpodetexto"/>
        <w:rPr>
          <w:b/>
          <w:sz w:val="18"/>
        </w:rPr>
      </w:pPr>
    </w:p>
    <w:p w:rsidR="00E05933" w:rsidRDefault="00E05933" w:rsidP="00E05933">
      <w:pPr>
        <w:pStyle w:val="Corpodetexto"/>
        <w:rPr>
          <w:b/>
          <w:sz w:val="18"/>
        </w:rPr>
      </w:pPr>
    </w:p>
    <w:p w:rsidR="00E05933" w:rsidRPr="00E05933" w:rsidRDefault="00E05933" w:rsidP="00E05933">
      <w:pPr>
        <w:pStyle w:val="Corpodetexto"/>
        <w:jc w:val="center"/>
        <w:rPr>
          <w:sz w:val="24"/>
          <w:szCs w:val="24"/>
        </w:rPr>
      </w:pPr>
      <w:r w:rsidRPr="00E05933">
        <w:rPr>
          <w:sz w:val="24"/>
          <w:szCs w:val="24"/>
        </w:rPr>
        <w:t>ANEXO IV - DECLARAÇÃO DA NÃO OCORRÊNCIA DE IMPEDIMENTOS</w:t>
      </w:r>
    </w:p>
    <w:p w:rsidR="00E05933" w:rsidRPr="00E05933" w:rsidRDefault="00E05933" w:rsidP="00E05933">
      <w:pPr>
        <w:pStyle w:val="Corpodetexto"/>
        <w:rPr>
          <w:b/>
          <w:sz w:val="18"/>
        </w:rPr>
      </w:pPr>
    </w:p>
    <w:p w:rsidR="00E05933" w:rsidRPr="00E05933" w:rsidRDefault="00E05933" w:rsidP="00E05933">
      <w:pPr>
        <w:pStyle w:val="Corpodetexto"/>
        <w:rPr>
          <w:b/>
          <w:sz w:val="18"/>
        </w:rPr>
      </w:pPr>
    </w:p>
    <w:p w:rsidR="00E05933" w:rsidRDefault="00E05933" w:rsidP="00E05933">
      <w:pPr>
        <w:pStyle w:val="Corpodetexto"/>
        <w:ind w:firstLine="708"/>
        <w:jc w:val="both"/>
        <w:rPr>
          <w:sz w:val="24"/>
          <w:szCs w:val="24"/>
        </w:rPr>
      </w:pPr>
      <w:r w:rsidRPr="00E05933">
        <w:rPr>
          <w:sz w:val="24"/>
          <w:szCs w:val="24"/>
        </w:rPr>
        <w:t>Declaro, em conformidade com o art. 26, caput, inciso XI, do Decre</w:t>
      </w:r>
      <w:r>
        <w:rPr>
          <w:sz w:val="24"/>
          <w:szCs w:val="24"/>
        </w:rPr>
        <w:t xml:space="preserve">to nº 69.902, de 2020, que a </w:t>
      </w:r>
      <w:r w:rsidRPr="00E05933">
        <w:rPr>
          <w:sz w:val="24"/>
          <w:szCs w:val="24"/>
        </w:rPr>
        <w:t>[</w:t>
      </w:r>
      <w:r w:rsidRPr="00E05933">
        <w:rPr>
          <w:sz w:val="24"/>
          <w:szCs w:val="24"/>
        </w:rPr>
        <w:t>identificação</w:t>
      </w:r>
      <w:r w:rsidRPr="00E05933">
        <w:rPr>
          <w:spacing w:val="8"/>
          <w:sz w:val="24"/>
          <w:szCs w:val="24"/>
        </w:rPr>
        <w:t xml:space="preserve"> </w:t>
      </w:r>
      <w:r w:rsidRPr="00E05933">
        <w:rPr>
          <w:sz w:val="24"/>
          <w:szCs w:val="24"/>
        </w:rPr>
        <w:t>da</w:t>
      </w:r>
      <w:r w:rsidRPr="00E05933">
        <w:rPr>
          <w:spacing w:val="10"/>
          <w:sz w:val="24"/>
          <w:szCs w:val="24"/>
        </w:rPr>
        <w:t xml:space="preserve"> </w:t>
      </w:r>
      <w:r w:rsidRPr="00E05933">
        <w:rPr>
          <w:sz w:val="24"/>
          <w:szCs w:val="24"/>
        </w:rPr>
        <w:t>organização</w:t>
      </w:r>
      <w:r w:rsidRPr="00E05933">
        <w:rPr>
          <w:spacing w:val="8"/>
          <w:sz w:val="24"/>
          <w:szCs w:val="24"/>
        </w:rPr>
        <w:t xml:space="preserve"> </w:t>
      </w:r>
      <w:r w:rsidRPr="00E05933">
        <w:rPr>
          <w:sz w:val="24"/>
          <w:szCs w:val="24"/>
        </w:rPr>
        <w:t>da</w:t>
      </w:r>
      <w:r w:rsidRPr="00E05933">
        <w:rPr>
          <w:spacing w:val="9"/>
          <w:sz w:val="24"/>
          <w:szCs w:val="24"/>
        </w:rPr>
        <w:t xml:space="preserve"> </w:t>
      </w:r>
      <w:r w:rsidRPr="00E05933">
        <w:rPr>
          <w:sz w:val="24"/>
          <w:szCs w:val="24"/>
        </w:rPr>
        <w:t>sociedade</w:t>
      </w:r>
      <w:r w:rsidRPr="00E05933">
        <w:rPr>
          <w:spacing w:val="9"/>
          <w:sz w:val="24"/>
          <w:szCs w:val="24"/>
        </w:rPr>
        <w:t xml:space="preserve"> </w:t>
      </w:r>
      <w:r w:rsidRPr="00E05933">
        <w:rPr>
          <w:sz w:val="24"/>
          <w:szCs w:val="24"/>
        </w:rPr>
        <w:t>civil</w:t>
      </w:r>
      <w:r w:rsidRPr="00E05933">
        <w:rPr>
          <w:spacing w:val="10"/>
          <w:sz w:val="24"/>
          <w:szCs w:val="24"/>
        </w:rPr>
        <w:t xml:space="preserve"> </w:t>
      </w:r>
      <w:r w:rsidRPr="00E05933">
        <w:rPr>
          <w:sz w:val="24"/>
          <w:szCs w:val="24"/>
        </w:rPr>
        <w:t>–</w:t>
      </w:r>
      <w:r w:rsidRPr="00E05933">
        <w:rPr>
          <w:spacing w:val="9"/>
          <w:sz w:val="24"/>
          <w:szCs w:val="24"/>
        </w:rPr>
        <w:t xml:space="preserve"> </w:t>
      </w:r>
      <w:r w:rsidRPr="00E05933">
        <w:rPr>
          <w:sz w:val="24"/>
          <w:szCs w:val="24"/>
        </w:rPr>
        <w:t>OSC</w:t>
      </w:r>
      <w:proofErr w:type="gramStart"/>
      <w:r w:rsidRPr="00E05933">
        <w:rPr>
          <w:sz w:val="24"/>
          <w:szCs w:val="24"/>
        </w:rPr>
        <w:t>]</w:t>
      </w:r>
      <w:proofErr w:type="gramEnd"/>
    </w:p>
    <w:p w:rsidR="00E05933" w:rsidRPr="00E05933" w:rsidRDefault="00E05933" w:rsidP="00E05933">
      <w:pPr>
        <w:pStyle w:val="Corpodetexto"/>
        <w:jc w:val="both"/>
        <w:rPr>
          <w:sz w:val="24"/>
          <w:szCs w:val="24"/>
        </w:rPr>
      </w:pP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Está regularmente constituída ou, se estrangeira, está autorizada a funcionar no território nacional;</w:t>
      </w: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Não está omissa no dever de prestar contas de parceria anteriormente celebrada;</w:t>
      </w: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Não tem como dirigente membro de Poder ou do Ministério Público, ou dirigente de órgão ou entidade da Administração Pública Estadual, nem cônjuge, companheiro ou parente em linha reta, colateral ou por afinidade, até o segundo grau, de membro de Poder ou do Ministério Público ou dirigente de órgão ou entidade da Administração Pública Estadual;</w:t>
      </w: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Não teve contas rejeitadas pela Administração Pública nos últimos cinco anos, observadas as exceções previstas no art. 39, caput, inciso IV, alíneas “a” a “c”, da Lei nº 13.019, de 2014;</w:t>
      </w: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Não está punida com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 xml:space="preserve">Não teve contas de parceria julgadas irregulares ou rejeitadas por Tribunal ou Conselho de Contas de qualquer esfera da Federação, em decisão irrecorrível, nos últimos </w:t>
      </w:r>
      <w:proofErr w:type="gramStart"/>
      <w:r w:rsidRPr="00E05933">
        <w:rPr>
          <w:sz w:val="24"/>
          <w:szCs w:val="24"/>
        </w:rPr>
        <w:t>8</w:t>
      </w:r>
      <w:proofErr w:type="gramEnd"/>
      <w:r w:rsidRPr="00E05933">
        <w:rPr>
          <w:sz w:val="24"/>
          <w:szCs w:val="24"/>
        </w:rPr>
        <w:t xml:space="preserve"> (oito) anos;</w:t>
      </w:r>
    </w:p>
    <w:p w:rsidR="00E05933" w:rsidRPr="00E05933" w:rsidRDefault="00E05933" w:rsidP="00E05933">
      <w:pPr>
        <w:pStyle w:val="Corpodetexto"/>
        <w:jc w:val="both"/>
        <w:rPr>
          <w:sz w:val="24"/>
          <w:szCs w:val="24"/>
        </w:rPr>
      </w:pPr>
      <w:r w:rsidRPr="00E05933">
        <w:rPr>
          <w:sz w:val="24"/>
          <w:szCs w:val="24"/>
        </w:rPr>
        <w:t>•</w:t>
      </w:r>
      <w:r w:rsidRPr="00E05933">
        <w:rPr>
          <w:sz w:val="24"/>
          <w:szCs w:val="24"/>
        </w:rPr>
        <w:tab/>
        <w:t xml:space="preserve">Não tem, entre seus dirigentes pessoa (a) cujas contas relativas a parcerias tenham sido julgadas irregulares ou rejeitadas por Tribunal ou Conselho de Contas de qualquer esfera da Federação, em decisão irrecorrível, nos últimos </w:t>
      </w:r>
      <w:proofErr w:type="gramStart"/>
      <w:r w:rsidRPr="00E05933">
        <w:rPr>
          <w:sz w:val="24"/>
          <w:szCs w:val="24"/>
        </w:rPr>
        <w:t>8</w:t>
      </w:r>
      <w:proofErr w:type="gramEnd"/>
      <w:r w:rsidRPr="00E05933">
        <w:rPr>
          <w:sz w:val="24"/>
          <w:szCs w:val="24"/>
        </w:rPr>
        <w:t xml:space="preserve"> (oito) anos; (b) julgada responsável por falta grave e inabilitada para o exercício de cargo em comissão ou função de confiança, enquanto durar a inabilitação; ou (c) considerada responsável por ato de improbidade, enquanto durarem os prazos estabelecidos nos incisos I, II e III do art. 12 da Lei nº 8.429, de 2 de junho de 1992.</w:t>
      </w:r>
    </w:p>
    <w:p w:rsidR="00722967" w:rsidRPr="00E05933" w:rsidRDefault="00E05933" w:rsidP="00E05933">
      <w:pPr>
        <w:pStyle w:val="Corpodetexto"/>
        <w:jc w:val="both"/>
        <w:rPr>
          <w:sz w:val="24"/>
          <w:szCs w:val="24"/>
        </w:rPr>
      </w:pPr>
      <w:r w:rsidRPr="00E05933">
        <w:rPr>
          <w:sz w:val="24"/>
          <w:szCs w:val="24"/>
        </w:rPr>
        <w:t>Local-UF,</w:t>
      </w:r>
      <w:r w:rsidRPr="00E05933">
        <w:rPr>
          <w:sz w:val="24"/>
          <w:szCs w:val="24"/>
        </w:rPr>
        <w:tab/>
        <w:t>de</w:t>
      </w:r>
      <w:r w:rsidRPr="00E05933">
        <w:rPr>
          <w:sz w:val="24"/>
          <w:szCs w:val="24"/>
        </w:rPr>
        <w:tab/>
        <w:t>de 2022.</w:t>
      </w:r>
    </w:p>
    <w:p w:rsidR="00722967" w:rsidRDefault="00722967" w:rsidP="00722967">
      <w:pPr>
        <w:pStyle w:val="Corpodetexto"/>
        <w:rPr>
          <w:sz w:val="18"/>
        </w:rPr>
      </w:pPr>
    </w:p>
    <w:p w:rsidR="00E05933" w:rsidRDefault="00E05933" w:rsidP="00722967">
      <w:pPr>
        <w:pStyle w:val="Corpodetexto"/>
        <w:rPr>
          <w:sz w:val="18"/>
        </w:rPr>
      </w:pPr>
    </w:p>
    <w:p w:rsidR="00E05933" w:rsidRDefault="00E05933" w:rsidP="00722967">
      <w:pPr>
        <w:pStyle w:val="Corpodetexto"/>
        <w:rPr>
          <w:sz w:val="18"/>
        </w:rPr>
      </w:pPr>
    </w:p>
    <w:p w:rsidR="00E05933" w:rsidRDefault="00E05933" w:rsidP="00722967">
      <w:pPr>
        <w:pStyle w:val="Corpodetexto"/>
        <w:rPr>
          <w:sz w:val="18"/>
        </w:rPr>
      </w:pPr>
    </w:p>
    <w:p w:rsidR="00AC4D5F" w:rsidRDefault="00AC4D5F" w:rsidP="00AC4D5F">
      <w:pPr>
        <w:jc w:val="center"/>
        <w:rPr>
          <w:rFonts w:ascii="Times New Roman" w:hAnsi="Times New Roman" w:cs="Times New Roman"/>
          <w:sz w:val="24"/>
          <w:szCs w:val="24"/>
        </w:rPr>
      </w:pPr>
      <w:r>
        <w:rPr>
          <w:rFonts w:ascii="Times New Roman" w:hAnsi="Times New Roman" w:cs="Times New Roman"/>
          <w:sz w:val="24"/>
          <w:szCs w:val="24"/>
        </w:rPr>
        <w:t>Local/UF - ___</w:t>
      </w:r>
      <w:proofErr w:type="spellStart"/>
      <w:r w:rsidRPr="00AC4D5F">
        <w:rPr>
          <w:rFonts w:ascii="Times New Roman" w:hAnsi="Times New Roman" w:cs="Times New Roman"/>
          <w:sz w:val="24"/>
          <w:szCs w:val="24"/>
        </w:rPr>
        <w:t>de</w:t>
      </w:r>
      <w:r>
        <w:rPr>
          <w:rFonts w:ascii="Times New Roman" w:hAnsi="Times New Roman" w:cs="Times New Roman"/>
          <w:sz w:val="24"/>
          <w:szCs w:val="24"/>
        </w:rPr>
        <w:t>_________________d</w:t>
      </w:r>
      <w:r w:rsidRPr="00AC4D5F">
        <w:rPr>
          <w:rFonts w:ascii="Times New Roman" w:hAnsi="Times New Roman" w:cs="Times New Roman"/>
          <w:sz w:val="24"/>
          <w:szCs w:val="24"/>
        </w:rPr>
        <w:t>e</w:t>
      </w:r>
      <w:proofErr w:type="spellEnd"/>
      <w:r w:rsidRPr="00AC4D5F">
        <w:rPr>
          <w:rFonts w:ascii="Times New Roman" w:hAnsi="Times New Roman" w:cs="Times New Roman"/>
          <w:sz w:val="24"/>
          <w:szCs w:val="24"/>
        </w:rPr>
        <w:t xml:space="preserve"> 2022.</w:t>
      </w:r>
    </w:p>
    <w:p w:rsidR="007869B9" w:rsidRDefault="007869B9" w:rsidP="00AC4D5F">
      <w:pPr>
        <w:jc w:val="center"/>
        <w:rPr>
          <w:rFonts w:ascii="Times New Roman" w:hAnsi="Times New Roman" w:cs="Times New Roman"/>
          <w:sz w:val="24"/>
          <w:szCs w:val="24"/>
        </w:rPr>
      </w:pPr>
    </w:p>
    <w:p w:rsidR="00E05933" w:rsidRPr="00AC4D5F" w:rsidRDefault="00E05933" w:rsidP="00AC4D5F">
      <w:pPr>
        <w:jc w:val="center"/>
        <w:rPr>
          <w:rFonts w:ascii="Times New Roman" w:hAnsi="Times New Roman" w:cs="Times New Roman"/>
          <w:sz w:val="24"/>
          <w:szCs w:val="24"/>
        </w:rPr>
      </w:pPr>
    </w:p>
    <w:p w:rsidR="00E05933" w:rsidRDefault="00AC4D5F">
      <w:pPr>
        <w:jc w:val="center"/>
      </w:pPr>
      <w:r w:rsidRPr="00AC4D5F">
        <w:rPr>
          <w:rFonts w:ascii="Times New Roman" w:hAnsi="Times New Roman" w:cs="Times New Roman"/>
          <w:sz w:val="24"/>
          <w:szCs w:val="24"/>
        </w:rPr>
        <w:t>(Nome e Cargo do Representante Legal da OSC</w:t>
      </w:r>
      <w:proofErr w:type="gramStart"/>
      <w:r w:rsidRPr="00AC4D5F">
        <w:rPr>
          <w:rFonts w:ascii="Times New Roman" w:hAnsi="Times New Roman" w:cs="Times New Roman"/>
          <w:sz w:val="24"/>
          <w:szCs w:val="24"/>
        </w:rPr>
        <w:t>)</w:t>
      </w:r>
      <w:proofErr w:type="gramEnd"/>
      <w:r>
        <w:rPr>
          <w:rFonts w:ascii="Times New Roman" w:hAnsi="Times New Roman" w:cs="Times New Roman"/>
          <w:sz w:val="24"/>
          <w:szCs w:val="24"/>
        </w:rPr>
        <w:br/>
        <w:t>________________________________________________________________</w:t>
      </w:r>
      <w:bookmarkStart w:id="0" w:name="_GoBack"/>
      <w:bookmarkEnd w:id="0"/>
    </w:p>
    <w:sectPr w:rsidR="00E059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C5AFB"/>
    <w:multiLevelType w:val="hybridMultilevel"/>
    <w:tmpl w:val="0E923D36"/>
    <w:lvl w:ilvl="0" w:tplc="B21A27B6">
      <w:numFmt w:val="bullet"/>
      <w:lvlText w:val=""/>
      <w:lvlJc w:val="left"/>
      <w:pPr>
        <w:ind w:left="504" w:hanging="284"/>
      </w:pPr>
      <w:rPr>
        <w:rFonts w:ascii="Symbol" w:eastAsia="Symbol" w:hAnsi="Symbol" w:cs="Symbol" w:hint="default"/>
        <w:w w:val="100"/>
        <w:sz w:val="16"/>
        <w:szCs w:val="16"/>
        <w:lang w:val="pt-PT" w:eastAsia="en-US" w:bidi="ar-SA"/>
      </w:rPr>
    </w:lvl>
    <w:lvl w:ilvl="1" w:tplc="D654014A">
      <w:numFmt w:val="bullet"/>
      <w:lvlText w:val="•"/>
      <w:lvlJc w:val="left"/>
      <w:pPr>
        <w:ind w:left="1448" w:hanging="284"/>
      </w:pPr>
      <w:rPr>
        <w:rFonts w:hint="default"/>
        <w:lang w:val="pt-PT" w:eastAsia="en-US" w:bidi="ar-SA"/>
      </w:rPr>
    </w:lvl>
    <w:lvl w:ilvl="2" w:tplc="CBDAE20C">
      <w:numFmt w:val="bullet"/>
      <w:lvlText w:val="•"/>
      <w:lvlJc w:val="left"/>
      <w:pPr>
        <w:ind w:left="2397" w:hanging="284"/>
      </w:pPr>
      <w:rPr>
        <w:rFonts w:hint="default"/>
        <w:lang w:val="pt-PT" w:eastAsia="en-US" w:bidi="ar-SA"/>
      </w:rPr>
    </w:lvl>
    <w:lvl w:ilvl="3" w:tplc="64E29C20">
      <w:numFmt w:val="bullet"/>
      <w:lvlText w:val="•"/>
      <w:lvlJc w:val="left"/>
      <w:pPr>
        <w:ind w:left="3346" w:hanging="284"/>
      </w:pPr>
      <w:rPr>
        <w:rFonts w:hint="default"/>
        <w:lang w:val="pt-PT" w:eastAsia="en-US" w:bidi="ar-SA"/>
      </w:rPr>
    </w:lvl>
    <w:lvl w:ilvl="4" w:tplc="01A43AA6">
      <w:numFmt w:val="bullet"/>
      <w:lvlText w:val="•"/>
      <w:lvlJc w:val="left"/>
      <w:pPr>
        <w:ind w:left="4295" w:hanging="284"/>
      </w:pPr>
      <w:rPr>
        <w:rFonts w:hint="default"/>
        <w:lang w:val="pt-PT" w:eastAsia="en-US" w:bidi="ar-SA"/>
      </w:rPr>
    </w:lvl>
    <w:lvl w:ilvl="5" w:tplc="45040CAE">
      <w:numFmt w:val="bullet"/>
      <w:lvlText w:val="•"/>
      <w:lvlJc w:val="left"/>
      <w:pPr>
        <w:ind w:left="5244" w:hanging="284"/>
      </w:pPr>
      <w:rPr>
        <w:rFonts w:hint="default"/>
        <w:lang w:val="pt-PT" w:eastAsia="en-US" w:bidi="ar-SA"/>
      </w:rPr>
    </w:lvl>
    <w:lvl w:ilvl="6" w:tplc="EDD2570C">
      <w:numFmt w:val="bullet"/>
      <w:lvlText w:val="•"/>
      <w:lvlJc w:val="left"/>
      <w:pPr>
        <w:ind w:left="6192" w:hanging="284"/>
      </w:pPr>
      <w:rPr>
        <w:rFonts w:hint="default"/>
        <w:lang w:val="pt-PT" w:eastAsia="en-US" w:bidi="ar-SA"/>
      </w:rPr>
    </w:lvl>
    <w:lvl w:ilvl="7" w:tplc="F2509CE6">
      <w:numFmt w:val="bullet"/>
      <w:lvlText w:val="•"/>
      <w:lvlJc w:val="left"/>
      <w:pPr>
        <w:ind w:left="7141" w:hanging="284"/>
      </w:pPr>
      <w:rPr>
        <w:rFonts w:hint="default"/>
        <w:lang w:val="pt-PT" w:eastAsia="en-US" w:bidi="ar-SA"/>
      </w:rPr>
    </w:lvl>
    <w:lvl w:ilvl="8" w:tplc="A2DC46C0">
      <w:numFmt w:val="bullet"/>
      <w:lvlText w:val="•"/>
      <w:lvlJc w:val="left"/>
      <w:pPr>
        <w:ind w:left="8090" w:hanging="28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5F"/>
    <w:rsid w:val="005723A7"/>
    <w:rsid w:val="00722967"/>
    <w:rsid w:val="007869B9"/>
    <w:rsid w:val="00A321FD"/>
    <w:rsid w:val="00AC4D5F"/>
    <w:rsid w:val="00E05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unhideWhenUsed/>
    <w:qFormat/>
    <w:rsid w:val="00722967"/>
    <w:pPr>
      <w:widowControl w:val="0"/>
      <w:autoSpaceDE w:val="0"/>
      <w:autoSpaceDN w:val="0"/>
      <w:spacing w:after="0" w:line="240" w:lineRule="auto"/>
      <w:ind w:left="380"/>
      <w:outlineLvl w:val="3"/>
    </w:pPr>
    <w:rPr>
      <w:rFonts w:ascii="Times New Roman" w:eastAsia="Times New Roman" w:hAnsi="Times New Roman" w:cs="Times New Roman"/>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722967"/>
    <w:rPr>
      <w:rFonts w:ascii="Times New Roman" w:eastAsia="Times New Roman" w:hAnsi="Times New Roman" w:cs="Times New Roman"/>
      <w:b/>
      <w:bCs/>
      <w:sz w:val="16"/>
      <w:szCs w:val="16"/>
      <w:lang w:val="pt-PT"/>
    </w:rPr>
  </w:style>
  <w:style w:type="table" w:customStyle="1" w:styleId="TableNormal">
    <w:name w:val="Table Normal"/>
    <w:uiPriority w:val="2"/>
    <w:semiHidden/>
    <w:unhideWhenUsed/>
    <w:qFormat/>
    <w:rsid w:val="00722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22967"/>
    <w:pPr>
      <w:widowControl w:val="0"/>
      <w:autoSpaceDE w:val="0"/>
      <w:autoSpaceDN w:val="0"/>
      <w:spacing w:after="0" w:line="240" w:lineRule="auto"/>
    </w:pPr>
    <w:rPr>
      <w:rFonts w:ascii="Times New Roman" w:eastAsia="Times New Roman" w:hAnsi="Times New Roman" w:cs="Times New Roman"/>
      <w:sz w:val="16"/>
      <w:szCs w:val="16"/>
      <w:lang w:val="pt-PT"/>
    </w:rPr>
  </w:style>
  <w:style w:type="character" w:customStyle="1" w:styleId="CorpodetextoChar">
    <w:name w:val="Corpo de texto Char"/>
    <w:basedOn w:val="Fontepargpadro"/>
    <w:link w:val="Corpodetexto"/>
    <w:uiPriority w:val="1"/>
    <w:rsid w:val="00722967"/>
    <w:rPr>
      <w:rFonts w:ascii="Times New Roman" w:eastAsia="Times New Roman" w:hAnsi="Times New Roman" w:cs="Times New Roman"/>
      <w:sz w:val="16"/>
      <w:szCs w:val="16"/>
      <w:lang w:val="pt-PT"/>
    </w:rPr>
  </w:style>
  <w:style w:type="paragraph" w:styleId="PargrafodaLista">
    <w:name w:val="List Paragraph"/>
    <w:basedOn w:val="Normal"/>
    <w:uiPriority w:val="1"/>
    <w:qFormat/>
    <w:rsid w:val="00722967"/>
    <w:pPr>
      <w:widowControl w:val="0"/>
      <w:autoSpaceDE w:val="0"/>
      <w:autoSpaceDN w:val="0"/>
      <w:spacing w:after="0" w:line="240" w:lineRule="auto"/>
      <w:ind w:left="220"/>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722967"/>
    <w:pPr>
      <w:widowControl w:val="0"/>
      <w:autoSpaceDE w:val="0"/>
      <w:autoSpaceDN w:val="0"/>
      <w:spacing w:after="0" w:line="240" w:lineRule="auto"/>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unhideWhenUsed/>
    <w:qFormat/>
    <w:rsid w:val="00722967"/>
    <w:pPr>
      <w:widowControl w:val="0"/>
      <w:autoSpaceDE w:val="0"/>
      <w:autoSpaceDN w:val="0"/>
      <w:spacing w:after="0" w:line="240" w:lineRule="auto"/>
      <w:ind w:left="380"/>
      <w:outlineLvl w:val="3"/>
    </w:pPr>
    <w:rPr>
      <w:rFonts w:ascii="Times New Roman" w:eastAsia="Times New Roman" w:hAnsi="Times New Roman" w:cs="Times New Roman"/>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722967"/>
    <w:rPr>
      <w:rFonts w:ascii="Times New Roman" w:eastAsia="Times New Roman" w:hAnsi="Times New Roman" w:cs="Times New Roman"/>
      <w:b/>
      <w:bCs/>
      <w:sz w:val="16"/>
      <w:szCs w:val="16"/>
      <w:lang w:val="pt-PT"/>
    </w:rPr>
  </w:style>
  <w:style w:type="table" w:customStyle="1" w:styleId="TableNormal">
    <w:name w:val="Table Normal"/>
    <w:uiPriority w:val="2"/>
    <w:semiHidden/>
    <w:unhideWhenUsed/>
    <w:qFormat/>
    <w:rsid w:val="00722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22967"/>
    <w:pPr>
      <w:widowControl w:val="0"/>
      <w:autoSpaceDE w:val="0"/>
      <w:autoSpaceDN w:val="0"/>
      <w:spacing w:after="0" w:line="240" w:lineRule="auto"/>
    </w:pPr>
    <w:rPr>
      <w:rFonts w:ascii="Times New Roman" w:eastAsia="Times New Roman" w:hAnsi="Times New Roman" w:cs="Times New Roman"/>
      <w:sz w:val="16"/>
      <w:szCs w:val="16"/>
      <w:lang w:val="pt-PT"/>
    </w:rPr>
  </w:style>
  <w:style w:type="character" w:customStyle="1" w:styleId="CorpodetextoChar">
    <w:name w:val="Corpo de texto Char"/>
    <w:basedOn w:val="Fontepargpadro"/>
    <w:link w:val="Corpodetexto"/>
    <w:uiPriority w:val="1"/>
    <w:rsid w:val="00722967"/>
    <w:rPr>
      <w:rFonts w:ascii="Times New Roman" w:eastAsia="Times New Roman" w:hAnsi="Times New Roman" w:cs="Times New Roman"/>
      <w:sz w:val="16"/>
      <w:szCs w:val="16"/>
      <w:lang w:val="pt-PT"/>
    </w:rPr>
  </w:style>
  <w:style w:type="paragraph" w:styleId="PargrafodaLista">
    <w:name w:val="List Paragraph"/>
    <w:basedOn w:val="Normal"/>
    <w:uiPriority w:val="1"/>
    <w:qFormat/>
    <w:rsid w:val="00722967"/>
    <w:pPr>
      <w:widowControl w:val="0"/>
      <w:autoSpaceDE w:val="0"/>
      <w:autoSpaceDN w:val="0"/>
      <w:spacing w:after="0" w:line="240" w:lineRule="auto"/>
      <w:ind w:left="220"/>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722967"/>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2022-11-09T14:13:00Z</cp:lastPrinted>
  <dcterms:created xsi:type="dcterms:W3CDTF">2022-11-09T14:17:00Z</dcterms:created>
  <dcterms:modified xsi:type="dcterms:W3CDTF">2022-11-09T14:17:00Z</dcterms:modified>
</cp:coreProperties>
</file>