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86" w:rsidRPr="00750695" w:rsidRDefault="00B72B86" w:rsidP="00B72B8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</w:rPr>
        <w:t>CHAMAMENTO PÚBLICO Nº 02</w:t>
      </w:r>
      <w:r w:rsidRPr="00750695">
        <w:rPr>
          <w:rFonts w:eastAsia="Times New Roman"/>
          <w:b/>
        </w:rPr>
        <w:t>/2021</w:t>
      </w:r>
    </w:p>
    <w:p w:rsidR="00B72B86" w:rsidRPr="00750695" w:rsidRDefault="00B72B86" w:rsidP="00B72B86">
      <w:pPr>
        <w:spacing w:after="0" w:line="240" w:lineRule="auto"/>
        <w:ind w:right="-15"/>
        <w:jc w:val="center"/>
        <w:rPr>
          <w:rFonts w:eastAsia="Times New Roman"/>
        </w:rPr>
      </w:pPr>
      <w:r w:rsidRPr="00750695">
        <w:rPr>
          <w:rFonts w:eastAsia="Times New Roman"/>
        </w:rPr>
        <w:t xml:space="preserve">Processo Administrativo nº </w:t>
      </w:r>
      <w:r w:rsidRPr="00750695">
        <w:rPr>
          <w:rFonts w:eastAsia="Arial"/>
        </w:rPr>
        <w:t>36000.0000000650/2021</w:t>
      </w:r>
    </w:p>
    <w:p w:rsidR="00B72B86" w:rsidRPr="00E42DF5" w:rsidRDefault="00B72B86" w:rsidP="00B72B86">
      <w:pPr>
        <w:spacing w:after="0" w:line="240" w:lineRule="auto"/>
        <w:ind w:right="-15"/>
        <w:rPr>
          <w:rFonts w:eastAsia="Times New Roman"/>
        </w:rPr>
      </w:pPr>
    </w:p>
    <w:p w:rsidR="00B72B86" w:rsidRDefault="00B72B86" w:rsidP="00B72B86">
      <w:pPr>
        <w:spacing w:after="0" w:line="240" w:lineRule="auto"/>
        <w:ind w:right="-15"/>
        <w:jc w:val="center"/>
        <w:rPr>
          <w:rFonts w:eastAsia="Times New Roman"/>
          <w:b/>
        </w:rPr>
      </w:pPr>
    </w:p>
    <w:p w:rsidR="00B72B86" w:rsidRPr="00E42DF5" w:rsidRDefault="00B72B86" w:rsidP="00B72B86">
      <w:pPr>
        <w:spacing w:after="0" w:line="240" w:lineRule="auto"/>
        <w:ind w:right="-15"/>
        <w:jc w:val="center"/>
        <w:rPr>
          <w:rFonts w:eastAsia="Times New Roman"/>
        </w:rPr>
      </w:pPr>
      <w:r w:rsidRPr="00E42DF5">
        <w:rPr>
          <w:rFonts w:eastAsia="Times New Roman"/>
          <w:b/>
        </w:rPr>
        <w:t>Anexo II – Declaração sobre Ins</w:t>
      </w:r>
      <w:bookmarkStart w:id="0" w:name="_GoBack"/>
      <w:bookmarkEnd w:id="0"/>
      <w:r w:rsidRPr="00E42DF5">
        <w:rPr>
          <w:rFonts w:eastAsia="Times New Roman"/>
          <w:b/>
        </w:rPr>
        <w:t>talações e Condições Materiais</w:t>
      </w:r>
    </w:p>
    <w:p w:rsidR="00B72B86" w:rsidRPr="00E42DF5" w:rsidRDefault="00B72B86" w:rsidP="00B72B86">
      <w:pPr>
        <w:spacing w:after="0" w:line="240" w:lineRule="auto"/>
        <w:ind w:right="-15"/>
        <w:jc w:val="center"/>
        <w:rPr>
          <w:rFonts w:eastAsia="Times New Roman"/>
        </w:rPr>
      </w:pPr>
    </w:p>
    <w:p w:rsidR="00B72B86" w:rsidRPr="009C30C9" w:rsidRDefault="00B72B86" w:rsidP="00B72B86">
      <w:pPr>
        <w:spacing w:after="0" w:line="240" w:lineRule="auto"/>
        <w:ind w:right="-15"/>
        <w:rPr>
          <w:rFonts w:eastAsia="Times New Roman"/>
        </w:rPr>
      </w:pPr>
      <w:r w:rsidRPr="009C30C9">
        <w:rPr>
          <w:rFonts w:eastAsia="Times New Roman"/>
        </w:rPr>
        <w:t xml:space="preserve">Declaro, em conformidade com o art. 33, </w:t>
      </w:r>
      <w:r w:rsidRPr="009C30C9">
        <w:rPr>
          <w:rFonts w:eastAsia="Times New Roman"/>
          <w:i/>
        </w:rPr>
        <w:t>caput</w:t>
      </w:r>
      <w:r w:rsidRPr="009C30C9">
        <w:rPr>
          <w:rFonts w:eastAsia="Times New Roman"/>
        </w:rPr>
        <w:t xml:space="preserve">, inciso V, alínea “c”, da Lei nº 13.019, de 2014, c/c o art. 26, </w:t>
      </w:r>
      <w:r w:rsidRPr="009C30C9">
        <w:rPr>
          <w:rFonts w:eastAsia="Times New Roman"/>
          <w:i/>
        </w:rPr>
        <w:t>caput</w:t>
      </w:r>
      <w:r w:rsidRPr="009C30C9">
        <w:rPr>
          <w:rFonts w:eastAsia="Times New Roman"/>
        </w:rPr>
        <w:t xml:space="preserve">, inciso XII, do Decreto nº 69.902, de 2020, que a (...identificação da OSC...) </w:t>
      </w:r>
    </w:p>
    <w:p w:rsidR="00B72B86" w:rsidRPr="009C30C9" w:rsidRDefault="00B72B86" w:rsidP="00B72B86">
      <w:pPr>
        <w:spacing w:after="0" w:line="240" w:lineRule="auto"/>
        <w:ind w:right="-15"/>
        <w:jc w:val="both"/>
        <w:rPr>
          <w:rFonts w:eastAsia="Times New Roman"/>
        </w:rPr>
      </w:pPr>
      <w:proofErr w:type="gramStart"/>
      <w:r w:rsidRPr="009C30C9">
        <w:rPr>
          <w:rFonts w:eastAsia="Times New Roman"/>
        </w:rPr>
        <w:t>dispõe</w:t>
      </w:r>
      <w:proofErr w:type="gramEnd"/>
      <w:r w:rsidRPr="009C30C9">
        <w:rPr>
          <w:rFonts w:eastAsia="Times New Roman"/>
        </w:rPr>
        <w:t xml:space="preserve"> de instalações e outras condições materiais para o desenvolvimento do projeto previsto na parceria e o cumprimento das metas estabelecidas.</w:t>
      </w:r>
    </w:p>
    <w:p w:rsidR="00B72B86" w:rsidRPr="009C30C9" w:rsidRDefault="00B72B86" w:rsidP="00B72B86">
      <w:pPr>
        <w:spacing w:after="0" w:line="240" w:lineRule="auto"/>
        <w:ind w:right="-15"/>
        <w:jc w:val="both"/>
        <w:rPr>
          <w:rFonts w:eastAsia="Times New Roman"/>
        </w:rPr>
      </w:pPr>
      <w:r w:rsidRPr="009C30C9">
        <w:rPr>
          <w:rFonts w:eastAsia="Times New Roman"/>
        </w:rPr>
        <w:t>OU</w:t>
      </w:r>
    </w:p>
    <w:p w:rsidR="00B72B86" w:rsidRPr="009C30C9" w:rsidRDefault="00B72B86" w:rsidP="00B72B86">
      <w:pPr>
        <w:spacing w:after="0" w:line="240" w:lineRule="auto"/>
        <w:ind w:right="-15"/>
        <w:jc w:val="both"/>
        <w:rPr>
          <w:rFonts w:eastAsia="Times New Roman"/>
        </w:rPr>
      </w:pPr>
      <w:proofErr w:type="gramStart"/>
      <w:r w:rsidRPr="009C30C9">
        <w:rPr>
          <w:rFonts w:eastAsia="Times New Roman"/>
        </w:rPr>
        <w:t>pretende</w:t>
      </w:r>
      <w:proofErr w:type="gramEnd"/>
      <w:r w:rsidRPr="009C30C9">
        <w:rPr>
          <w:rFonts w:eastAsia="Times New Roman"/>
        </w:rPr>
        <w:t xml:space="preserve"> contratar ou adquirir, com recursos da parceria, as instalações e as outras condições materiais para o desenvolvimento do projeto previstos na parceria e o cumprimento das metas estabelecidas.</w:t>
      </w:r>
    </w:p>
    <w:p w:rsidR="00B72B86" w:rsidRPr="009C30C9" w:rsidRDefault="00B72B86" w:rsidP="00B72B86">
      <w:pPr>
        <w:spacing w:after="0" w:line="240" w:lineRule="auto"/>
        <w:ind w:right="-15"/>
        <w:jc w:val="both"/>
        <w:rPr>
          <w:rFonts w:eastAsia="Times New Roman"/>
        </w:rPr>
      </w:pPr>
      <w:r w:rsidRPr="009C30C9">
        <w:rPr>
          <w:rFonts w:eastAsia="Times New Roman"/>
        </w:rPr>
        <w:t>OU</w:t>
      </w:r>
    </w:p>
    <w:p w:rsidR="00B72B86" w:rsidRPr="009C30C9" w:rsidRDefault="00B72B86" w:rsidP="00B72B86">
      <w:pPr>
        <w:spacing w:after="0" w:line="240" w:lineRule="auto"/>
        <w:ind w:right="-15"/>
        <w:jc w:val="both"/>
        <w:rPr>
          <w:rFonts w:eastAsia="Times New Roman"/>
        </w:rPr>
      </w:pPr>
      <w:proofErr w:type="gramStart"/>
      <w:r w:rsidRPr="009C30C9">
        <w:rPr>
          <w:rFonts w:eastAsia="Times New Roman"/>
        </w:rPr>
        <w:t>dispõe</w:t>
      </w:r>
      <w:proofErr w:type="gramEnd"/>
      <w:r w:rsidRPr="009C30C9">
        <w:rPr>
          <w:rFonts w:eastAsia="Times New Roman"/>
        </w:rPr>
        <w:t xml:space="preserve"> de instalações e outras condições materiais para o desenvolvimento do projeto previstos na parceria e o cumprimento das metas estabelecidas, bem como pretende, ainda, contratar ou adquirir, com recursos da parceria, as seguintes instalações e outras condições materiais para o desenvolvimento do projeto previsto na parceria e o cumprimento das metas estabelecidas: (...).</w:t>
      </w:r>
    </w:p>
    <w:p w:rsidR="00B72B86" w:rsidRPr="009C30C9" w:rsidRDefault="00B72B86" w:rsidP="00B72B86">
      <w:pPr>
        <w:spacing w:after="0" w:line="240" w:lineRule="auto"/>
        <w:ind w:right="-15"/>
        <w:jc w:val="center"/>
        <w:rPr>
          <w:rFonts w:eastAsia="Times New Roman"/>
        </w:rPr>
      </w:pPr>
    </w:p>
    <w:p w:rsidR="00B72B86" w:rsidRPr="009C30C9" w:rsidRDefault="00B72B86" w:rsidP="00B72B86">
      <w:pPr>
        <w:spacing w:after="0" w:line="240" w:lineRule="auto"/>
        <w:ind w:right="-15"/>
        <w:jc w:val="center"/>
        <w:rPr>
          <w:rFonts w:eastAsia="Times New Roman"/>
        </w:rPr>
      </w:pPr>
    </w:p>
    <w:p w:rsidR="00B72B86" w:rsidRPr="009C30C9" w:rsidRDefault="00B72B86" w:rsidP="00B72B86">
      <w:pPr>
        <w:spacing w:after="0" w:line="240" w:lineRule="auto"/>
        <w:ind w:right="-15"/>
        <w:jc w:val="center"/>
        <w:rPr>
          <w:rFonts w:eastAsia="Times New Roman"/>
        </w:rPr>
      </w:pPr>
      <w:r w:rsidRPr="009C30C9">
        <w:rPr>
          <w:rFonts w:eastAsia="Times New Roman"/>
        </w:rPr>
        <w:t>Município de Maceió/AL, em (...) de (...) de (20...).</w:t>
      </w:r>
    </w:p>
    <w:p w:rsidR="00B72B86" w:rsidRPr="009C30C9" w:rsidRDefault="00B72B86" w:rsidP="00B72B86">
      <w:pPr>
        <w:spacing w:after="0" w:line="240" w:lineRule="auto"/>
        <w:ind w:right="-15"/>
        <w:jc w:val="center"/>
        <w:rPr>
          <w:rFonts w:eastAsia="Times New Roman"/>
        </w:rPr>
      </w:pPr>
    </w:p>
    <w:p w:rsidR="00B72B86" w:rsidRPr="009C30C9" w:rsidRDefault="00B72B86" w:rsidP="00B72B86">
      <w:pPr>
        <w:spacing w:after="0" w:line="240" w:lineRule="auto"/>
        <w:ind w:right="-15"/>
        <w:jc w:val="center"/>
        <w:rPr>
          <w:rFonts w:eastAsia="Times New Roman"/>
        </w:rPr>
      </w:pPr>
    </w:p>
    <w:p w:rsidR="00B72B86" w:rsidRPr="009C30C9" w:rsidRDefault="00B72B86" w:rsidP="00B72B86">
      <w:pPr>
        <w:spacing w:after="0" w:line="240" w:lineRule="auto"/>
        <w:ind w:right="-15"/>
        <w:jc w:val="center"/>
        <w:rPr>
          <w:rFonts w:eastAsia="Times New Roman"/>
        </w:rPr>
      </w:pPr>
      <w:r w:rsidRPr="009C30C9">
        <w:rPr>
          <w:rFonts w:eastAsia="Times New Roman"/>
        </w:rPr>
        <w:t>__________________________________</w:t>
      </w:r>
    </w:p>
    <w:p w:rsidR="00B72B86" w:rsidRPr="009C30C9" w:rsidRDefault="00B72B86" w:rsidP="00B72B86">
      <w:pPr>
        <w:spacing w:after="0" w:line="240" w:lineRule="auto"/>
        <w:jc w:val="center"/>
        <w:rPr>
          <w:rFonts w:eastAsia="Times New Roman"/>
        </w:rPr>
      </w:pPr>
      <w:r w:rsidRPr="009C30C9">
        <w:rPr>
          <w:rFonts w:eastAsia="Times New Roman"/>
        </w:rPr>
        <w:t>Identificação e assinatura do representante legal da OSC</w:t>
      </w:r>
    </w:p>
    <w:p w:rsidR="00B72B86" w:rsidRPr="00E42DF5" w:rsidRDefault="00B72B86" w:rsidP="00B72B86">
      <w:pPr>
        <w:spacing w:after="0" w:line="240" w:lineRule="auto"/>
        <w:jc w:val="center"/>
        <w:rPr>
          <w:rFonts w:eastAsia="Times New Roman"/>
        </w:rPr>
      </w:pPr>
    </w:p>
    <w:p w:rsidR="00B72B86" w:rsidRPr="00E42DF5" w:rsidRDefault="00B72B86" w:rsidP="00B72B86">
      <w:pPr>
        <w:spacing w:after="0" w:line="240" w:lineRule="auto"/>
        <w:jc w:val="center"/>
        <w:rPr>
          <w:rFonts w:eastAsia="Times New Roman"/>
        </w:rPr>
      </w:pPr>
    </w:p>
    <w:p w:rsidR="00B72B86" w:rsidRPr="00E42DF5" w:rsidRDefault="00B72B86" w:rsidP="00B72B86">
      <w:pPr>
        <w:spacing w:after="0" w:line="240" w:lineRule="auto"/>
        <w:jc w:val="center"/>
        <w:rPr>
          <w:rFonts w:eastAsia="Times New Roman"/>
        </w:rPr>
      </w:pPr>
    </w:p>
    <w:p w:rsidR="00B72B86" w:rsidRPr="00E42DF5" w:rsidRDefault="00B72B86" w:rsidP="00B72B86">
      <w:pPr>
        <w:spacing w:after="0" w:line="240" w:lineRule="auto"/>
        <w:rPr>
          <w:rFonts w:eastAsia="Times New Roman"/>
        </w:rPr>
      </w:pPr>
    </w:p>
    <w:p w:rsidR="00B72B86" w:rsidRPr="00E42DF5" w:rsidRDefault="00B72B86" w:rsidP="00B72B86">
      <w:pPr>
        <w:spacing w:after="0" w:line="240" w:lineRule="auto"/>
        <w:jc w:val="center"/>
        <w:rPr>
          <w:rFonts w:eastAsia="Times New Roman"/>
        </w:rPr>
      </w:pPr>
    </w:p>
    <w:p w:rsidR="00F75477" w:rsidRDefault="00F75477"/>
    <w:sectPr w:rsidR="00F754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30" w:rsidRDefault="00175630" w:rsidP="00536809">
      <w:pPr>
        <w:spacing w:after="0" w:line="240" w:lineRule="auto"/>
      </w:pPr>
      <w:r>
        <w:separator/>
      </w:r>
    </w:p>
  </w:endnote>
  <w:endnote w:type="continuationSeparator" w:id="0">
    <w:p w:rsidR="00175630" w:rsidRDefault="00175630" w:rsidP="0053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30" w:rsidRDefault="00175630" w:rsidP="00536809">
      <w:pPr>
        <w:spacing w:after="0" w:line="240" w:lineRule="auto"/>
      </w:pPr>
      <w:r>
        <w:separator/>
      </w:r>
    </w:p>
  </w:footnote>
  <w:footnote w:type="continuationSeparator" w:id="0">
    <w:p w:rsidR="00175630" w:rsidRDefault="00175630" w:rsidP="0053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09" w:rsidRDefault="00536809" w:rsidP="00536809">
    <w:pPr>
      <w:pStyle w:val="Cabealho"/>
      <w:jc w:val="center"/>
    </w:pPr>
    <w:r w:rsidRPr="00536EF7">
      <w:rPr>
        <w:noProof/>
      </w:rPr>
      <w:drawing>
        <wp:inline distT="0" distB="0" distL="0" distR="0" wp14:anchorId="1807D659" wp14:editId="7FB6C7CE">
          <wp:extent cx="807085" cy="894080"/>
          <wp:effectExtent l="0" t="0" r="0" b="1270"/>
          <wp:docPr id="1" name="Imagem 1" descr="C:\Users\Usuario\Documents\2021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2021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809" w:rsidRPr="00536EF7" w:rsidRDefault="00536809" w:rsidP="00536809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 w:rsidRPr="00536EF7">
      <w:rPr>
        <w:rStyle w:val="Forte"/>
        <w:color w:val="000000"/>
        <w:sz w:val="20"/>
        <w:szCs w:val="20"/>
      </w:rPr>
      <w:t>ESTADO DE ALAGOAS</w:t>
    </w:r>
  </w:p>
  <w:p w:rsidR="00536809" w:rsidRPr="00536EF7" w:rsidRDefault="00536809" w:rsidP="00536809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 w:rsidRPr="00536EF7">
      <w:rPr>
        <w:rStyle w:val="Forte"/>
        <w:color w:val="000000"/>
        <w:sz w:val="20"/>
        <w:szCs w:val="20"/>
      </w:rPr>
      <w:t>SECRETARIA DE ESTADO DO ESPORTE, LAZER E JUVENTUDE</w:t>
    </w:r>
  </w:p>
  <w:p w:rsidR="00536809" w:rsidRPr="00536EF7" w:rsidRDefault="00536809" w:rsidP="00536809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 w:rsidRPr="00536EF7">
      <w:rPr>
        <w:rStyle w:val="Forte"/>
        <w:color w:val="000000"/>
        <w:sz w:val="20"/>
        <w:szCs w:val="20"/>
      </w:rPr>
      <w:t>Superintendência do Esporte, Lazer, Inclusão Social e Rendimento</w:t>
    </w:r>
  </w:p>
  <w:p w:rsidR="00536809" w:rsidRPr="00536EF7" w:rsidRDefault="00536809" w:rsidP="00536809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 w:rsidRPr="00536EF7">
      <w:rPr>
        <w:color w:val="000000"/>
        <w:sz w:val="20"/>
        <w:szCs w:val="20"/>
      </w:rPr>
      <w:t>Av. Siqueira Campos, s/n, Estádio Rei Pelé, 3º andar, - Bairro Centro, Maceió/AL, CEP 57020-904</w:t>
    </w:r>
    <w:r w:rsidRPr="00536EF7">
      <w:rPr>
        <w:color w:val="000000"/>
        <w:sz w:val="20"/>
        <w:szCs w:val="20"/>
      </w:rPr>
      <w:br/>
      <w:t>Telefone: 3315-2802 - selaj.com.br</w:t>
    </w:r>
  </w:p>
  <w:p w:rsidR="00536809" w:rsidRDefault="005368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6"/>
    <w:rsid w:val="00175630"/>
    <w:rsid w:val="00536809"/>
    <w:rsid w:val="00B72B86"/>
    <w:rsid w:val="00F7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8A6A5-9459-4711-918C-30B183ED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8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80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6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809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53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36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Company>SELAJ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2021-10-07T18:42:00Z</dcterms:created>
  <dcterms:modified xsi:type="dcterms:W3CDTF">2021-10-07T18:43:00Z</dcterms:modified>
</cp:coreProperties>
</file>